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A4A" w:rsidRDefault="00B92A4A" w:rsidP="00DA7797">
      <w:pPr>
        <w:spacing w:after="0"/>
        <w:ind w:right="140"/>
        <w:jc w:val="center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bookmarkStart w:id="0" w:name="_Hlk23426619"/>
      <w:bookmarkStart w:id="1" w:name="_Hlk20903791"/>
    </w:p>
    <w:p w:rsidR="00666A2B" w:rsidRPr="00E8193E" w:rsidRDefault="00666A2B" w:rsidP="00DA7797">
      <w:pPr>
        <w:spacing w:after="0"/>
        <w:ind w:right="140"/>
        <w:jc w:val="center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Freguesia de </w:t>
      </w:r>
      <w:r w:rsidR="00620A4A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Aljustrel</w:t>
      </w:r>
    </w:p>
    <w:bookmarkEnd w:id="0"/>
    <w:p w:rsidR="00666A2B" w:rsidRPr="00E8193E" w:rsidRDefault="00666A2B" w:rsidP="00DA7797">
      <w:pPr>
        <w:spacing w:after="0"/>
        <w:ind w:right="140"/>
        <w:jc w:val="center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Edital</w:t>
      </w:r>
    </w:p>
    <w:p w:rsidR="00830177" w:rsidRPr="00830177" w:rsidRDefault="00620A4A" w:rsidP="00830177">
      <w:pPr>
        <w:ind w:right="-1"/>
        <w:jc w:val="center"/>
        <w:rPr>
          <w:rFonts w:ascii="Sitka Display" w:eastAsia="Calibri" w:hAnsi="Sitka Display"/>
          <w:bCs/>
          <w:iCs/>
          <w:sz w:val="24"/>
          <w:szCs w:val="24"/>
          <w:lang w:eastAsia="pt-PT"/>
        </w:rPr>
      </w:pPr>
      <w:r w:rsidRPr="00830177">
        <w:rPr>
          <w:rFonts w:ascii="Sitka Display" w:eastAsia="Calibri" w:hAnsi="Sitka Display"/>
          <w:bCs/>
          <w:iCs/>
          <w:sz w:val="24"/>
          <w:szCs w:val="24"/>
          <w:lang w:eastAsia="pt-PT"/>
        </w:rPr>
        <w:t xml:space="preserve">Regulamento </w:t>
      </w:r>
      <w:r w:rsidR="00830177" w:rsidRPr="00830177">
        <w:rPr>
          <w:rFonts w:ascii="Sitka Display" w:eastAsia="Calibri" w:hAnsi="Sitka Display"/>
          <w:bCs/>
          <w:iCs/>
          <w:sz w:val="24"/>
          <w:szCs w:val="24"/>
          <w:lang w:eastAsia="pt-PT"/>
        </w:rPr>
        <w:t>de Utilização das Casas Mortuárias</w:t>
      </w:r>
    </w:p>
    <w:p w:rsidR="00666A2B" w:rsidRPr="00FF168A" w:rsidRDefault="00620A4A" w:rsidP="00FF168A">
      <w:pPr>
        <w:ind w:right="-1"/>
        <w:jc w:val="both"/>
        <w:rPr>
          <w:rFonts w:ascii="Sitka Display" w:eastAsia="Calibri" w:hAnsi="Sitka Display"/>
          <w:iCs/>
          <w:sz w:val="24"/>
          <w:szCs w:val="24"/>
          <w:lang w:eastAsia="pt-PT"/>
        </w:rPr>
      </w:pPr>
      <w:r w:rsidRPr="00E8193E">
        <w:rPr>
          <w:rFonts w:ascii="Sitka Display" w:eastAsia="Calibri" w:hAnsi="Sitka Display"/>
          <w:b w:val="0"/>
          <w:bCs/>
          <w:iCs/>
          <w:sz w:val="24"/>
          <w:szCs w:val="24"/>
          <w:lang w:eastAsia="pt-PT"/>
        </w:rPr>
        <w:t xml:space="preserve"> Nuno Miguel Gracinhas Martins</w:t>
      </w:r>
      <w:r w:rsidR="00666A2B" w:rsidRPr="00E8193E">
        <w:rPr>
          <w:rFonts w:ascii="Sitka Display" w:eastAsia="Calibri" w:hAnsi="Sitka Display"/>
          <w:b w:val="0"/>
          <w:bCs/>
          <w:iCs/>
          <w:sz w:val="24"/>
          <w:szCs w:val="24"/>
          <w:lang w:eastAsia="pt-PT"/>
        </w:rPr>
        <w:t>,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Presidente da Junta de Freguesia </w:t>
      </w:r>
      <w:r w:rsidR="00435D75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de </w:t>
      </w: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Aljustrel, 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torna público para efeitos do disposto na alínea h) do n.º 1, do artigo 16.º e alínea f) do n.º 1 do artigo 9.º, ambos do Anexo I da Lei n.º 75/2013, de 12 de setembro, conjugado com o 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disposto no artigo 139.º do Código de Procedimento Administrativo, aprovado pelo anexo ao Decreto-Lei n.º 4/2015, de 7 de janeiro, que o </w:t>
      </w:r>
      <w:r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projeto de 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Regulamento</w:t>
      </w:r>
      <w:r w:rsidR="00830177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</w:t>
      </w:r>
      <w:r w:rsidR="00830177" w:rsidRPr="00830177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de</w:t>
      </w:r>
      <w:r w:rsidR="00666A2B" w:rsidRPr="00830177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</w:t>
      </w:r>
      <w:r w:rsidR="00830177" w:rsidRPr="00830177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Utilização das Casas Mortuárias, </w:t>
      </w:r>
      <w:r w:rsidR="00666A2B" w:rsidRPr="00830177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p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ublicitado através do Diário da República, 2.ª série, </w:t>
      </w:r>
      <w:r w:rsidR="00E8193E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Aviso n.º </w:t>
      </w:r>
      <w:r w:rsidR="00FF168A" w:rsidRPr="00FF168A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12640/2026/2</w:t>
      </w:r>
      <w:r w:rsidR="00FF168A" w:rsidRPr="00FF168A">
        <w:rPr>
          <w:rFonts w:ascii="Sitka Display" w:eastAsia="Calibri" w:hAnsi="Sitka Display"/>
          <w:bCs/>
          <w:iCs/>
          <w:sz w:val="24"/>
          <w:szCs w:val="24"/>
          <w:lang w:eastAsia="pt-PT"/>
        </w:rPr>
        <w:t xml:space="preserve"> 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de </w:t>
      </w:r>
      <w:r w:rsidR="00E8193E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</w:t>
      </w:r>
      <w:r w:rsidR="0014079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6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de </w:t>
      </w:r>
      <w:r w:rsidR="00E8193E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maio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de </w:t>
      </w:r>
      <w:r w:rsidR="00435D75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20</w:t>
      </w:r>
      <w:r w:rsidR="00E8193E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26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, após o decurso do prazo para consulta pública, foi aprovado por maioria, na sessão ordinária de </w:t>
      </w:r>
      <w:r w:rsidR="00E8193E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29 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de </w:t>
      </w:r>
      <w:r w:rsidR="00E8193E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setembro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de</w:t>
      </w:r>
      <w:r w:rsidR="00666A2B" w:rsidRPr="00E920A6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20</w:t>
      </w:r>
      <w:r w:rsidR="00E8193E" w:rsidRPr="00E920A6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26</w:t>
      </w:r>
      <w:r w:rsidR="00666A2B" w:rsidRPr="00E920A6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da Assembleia de Freguesia </w:t>
      </w:r>
      <w:r w:rsidR="00E8193E" w:rsidRPr="00E920A6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de Aljustrel.</w:t>
      </w:r>
      <w:r w:rsidR="00666A2B" w:rsidRPr="00E920A6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 </w:t>
      </w:r>
    </w:p>
    <w:p w:rsidR="00666A2B" w:rsidRPr="00E8193E" w:rsidRDefault="00666A2B" w:rsidP="00DA7797">
      <w:pPr>
        <w:spacing w:after="0"/>
        <w:ind w:right="140"/>
        <w:jc w:val="both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</w:p>
    <w:p w:rsidR="00666A2B" w:rsidRPr="00E8193E" w:rsidRDefault="00046059" w:rsidP="00DA7797">
      <w:pPr>
        <w:spacing w:after="0"/>
        <w:ind w:right="140"/>
        <w:jc w:val="both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Mais torna público, que para geral conhecimento se publica este e outros de igual teor, os quais serão afixados nos lugares de estilo desta Freguesia e na 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página eletrónica </w:t>
      </w:r>
      <w:r w:rsidR="00E8193E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(www.jf-aljustrel.pt).</w:t>
      </w:r>
    </w:p>
    <w:p w:rsidR="00666A2B" w:rsidRPr="00E8193E" w:rsidRDefault="00666A2B" w:rsidP="00DA7797">
      <w:pPr>
        <w:spacing w:after="0"/>
        <w:ind w:right="140"/>
        <w:jc w:val="both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</w:p>
    <w:p w:rsidR="00666A2B" w:rsidRPr="00E8193E" w:rsidRDefault="00E8193E" w:rsidP="00DA7797">
      <w:pPr>
        <w:spacing w:after="0"/>
        <w:ind w:right="140"/>
        <w:jc w:val="both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26 de outubro de 2026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, O Presidente da Freguesia, </w:t>
      </w:r>
      <w:r w:rsidRPr="00E8193E">
        <w:rPr>
          <w:rFonts w:ascii="Sitka Display" w:eastAsia="Calibri" w:hAnsi="Sitka Display"/>
          <w:b w:val="0"/>
          <w:bCs/>
          <w:iCs/>
          <w:sz w:val="24"/>
          <w:szCs w:val="24"/>
          <w:lang w:eastAsia="pt-PT"/>
        </w:rPr>
        <w:t>Nuno Miguel Gracinhas Martins.</w:t>
      </w:r>
    </w:p>
    <w:p w:rsidR="004758A2" w:rsidRDefault="004758A2" w:rsidP="004758A2">
      <w:pPr>
        <w:spacing w:after="0" w:line="360" w:lineRule="auto"/>
        <w:ind w:left="-709" w:right="-852"/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4758A2" w:rsidRDefault="004758A2" w:rsidP="004758A2">
      <w:pPr>
        <w:spacing w:after="0" w:line="360" w:lineRule="auto"/>
        <w:ind w:left="-709" w:right="-852"/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4758A2" w:rsidRDefault="004758A2" w:rsidP="004758A2">
      <w:pPr>
        <w:spacing w:after="0" w:line="360" w:lineRule="auto"/>
        <w:ind w:left="-709" w:right="-852"/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R</w:t>
      </w:r>
      <w:r w:rsidRPr="00BF676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egulamento</w:t>
      </w:r>
      <w:r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 xml:space="preserve"> </w:t>
      </w:r>
      <w:r w:rsidRPr="00BF676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Utilização das Casas Mortuárias</w:t>
      </w:r>
    </w:p>
    <w:p w:rsidR="004758A2" w:rsidRDefault="004758A2" w:rsidP="004758A2">
      <w:pPr>
        <w:spacing w:after="0" w:line="360" w:lineRule="auto"/>
        <w:ind w:left="-709" w:right="-852"/>
        <w:jc w:val="center"/>
        <w:rPr>
          <w:rFonts w:ascii="Times New Roman" w:eastAsia="Calibri" w:hAnsi="Times New Roman"/>
          <w:b w:val="0"/>
          <w:iCs/>
          <w:sz w:val="24"/>
          <w:szCs w:val="24"/>
          <w:lang w:eastAsia="pt-PT"/>
        </w:rPr>
      </w:pPr>
    </w:p>
    <w:p w:rsidR="004758A2" w:rsidRPr="003B5620" w:rsidRDefault="004758A2" w:rsidP="004758A2">
      <w:pPr>
        <w:spacing w:after="0" w:line="259" w:lineRule="auto"/>
        <w:jc w:val="center"/>
        <w:rPr>
          <w:rFonts w:ascii="Times New Roman" w:eastAsia="Calibri" w:hAnsi="Times New Roman"/>
          <w:b w:val="0"/>
          <w:bCs/>
          <w:sz w:val="22"/>
          <w:szCs w:val="22"/>
          <w:lang w:eastAsia="pt-PT"/>
        </w:rPr>
      </w:pPr>
      <w:r>
        <w:rPr>
          <w:rFonts w:ascii="Times New Roman" w:eastAsia="Calibri" w:hAnsi="Times New Roman"/>
          <w:b w:val="0"/>
          <w:bCs/>
          <w:sz w:val="22"/>
          <w:szCs w:val="22"/>
          <w:lang w:eastAsia="pt-PT"/>
        </w:rPr>
        <w:t>Preâmbulo</w:t>
      </w:r>
    </w:p>
    <w:p w:rsidR="004758A2" w:rsidRPr="003B5620" w:rsidRDefault="004758A2" w:rsidP="004758A2">
      <w:pPr>
        <w:spacing w:after="0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3B5620">
        <w:rPr>
          <w:rFonts w:ascii="Times New Roman" w:eastAsia="Calibri" w:hAnsi="Times New Roman"/>
          <w:b w:val="0"/>
          <w:sz w:val="22"/>
          <w:szCs w:val="22"/>
        </w:rPr>
        <w:t>A necessidade de elaboração deste Regulamento não se prende com alterações às condições de utilização das Casa Mortuárias, mas sim com a desagregação da União das Freguesias de Aljustrel e Rio de Moinhos.</w:t>
      </w:r>
    </w:p>
    <w:p w:rsidR="004758A2" w:rsidRPr="003B5620" w:rsidRDefault="004758A2" w:rsidP="004758A2">
      <w:pPr>
        <w:spacing w:after="0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4758A2" w:rsidRPr="003B5620" w:rsidRDefault="004758A2" w:rsidP="004758A2">
      <w:pPr>
        <w:spacing w:after="0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3B5620">
        <w:rPr>
          <w:rFonts w:ascii="Times New Roman" w:eastAsia="Calibri" w:hAnsi="Times New Roman"/>
          <w:b w:val="0"/>
          <w:sz w:val="22"/>
          <w:szCs w:val="22"/>
        </w:rPr>
        <w:t>A Lei n.º 39/2021, de 24 de junho que define o regime jurídico de criação, modificação e extinção de freguesias, revogou a Lei n.º 11-A/2013, de 28 de janeiro, que procedeu à reorganização administrativa do território das freguesias.</w:t>
      </w:r>
    </w:p>
    <w:p w:rsidR="004758A2" w:rsidRPr="003B5620" w:rsidRDefault="004758A2" w:rsidP="004758A2">
      <w:pPr>
        <w:spacing w:after="0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4758A2" w:rsidRPr="003B5620" w:rsidRDefault="004758A2" w:rsidP="004758A2">
      <w:pPr>
        <w:spacing w:after="0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3B5620">
        <w:rPr>
          <w:rFonts w:ascii="Times New Roman" w:eastAsia="Calibri" w:hAnsi="Times New Roman"/>
          <w:b w:val="0"/>
          <w:sz w:val="22"/>
          <w:szCs w:val="22"/>
        </w:rPr>
        <w:t xml:space="preserve">A Lei n.º 25-A/2025 de 13 de março procedeu à reposição de freguesias agregadas pela </w:t>
      </w:r>
      <w:hyperlink r:id="rId10" w:tgtFrame="_blank" w:tooltip="Lei n.º 11-A/2013" w:history="1">
        <w:r w:rsidRPr="003B5620">
          <w:rPr>
            <w:rFonts w:ascii="Times New Roman" w:eastAsia="Calibri" w:hAnsi="Times New Roman"/>
            <w:b w:val="0"/>
            <w:sz w:val="22"/>
            <w:szCs w:val="22"/>
          </w:rPr>
          <w:t>Lei n.º 11-A/2013</w:t>
        </w:r>
      </w:hyperlink>
      <w:r w:rsidRPr="003B5620">
        <w:rPr>
          <w:rFonts w:ascii="Times New Roman" w:eastAsia="Calibri" w:hAnsi="Times New Roman"/>
          <w:b w:val="0"/>
          <w:sz w:val="22"/>
          <w:szCs w:val="22"/>
        </w:rPr>
        <w:t>, de 28 de janeiro, sendo que no seu artigo 3.º e o respetivo anexo são indicadas as freguesias repostas, entre as quais, encontramos a Freguesia de Aljustrel.</w:t>
      </w:r>
    </w:p>
    <w:p w:rsidR="004758A2" w:rsidRPr="003B5620" w:rsidRDefault="004758A2" w:rsidP="004758A2">
      <w:pPr>
        <w:spacing w:after="0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Calibri" w:hAnsi="Times New Roman"/>
          <w:b w:val="0"/>
          <w:sz w:val="22"/>
          <w:szCs w:val="22"/>
        </w:rPr>
        <w:lastRenderedPageBreak/>
        <w:t>Assim, a finalidade do presente regulamento é estabelecer as normas de funcionamento, utilização e conservação </w:t>
      </w: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das duas Casas Mortuárias pelas quais a Freguesia é responsável, de forma a promover o correto funcionamento dos espaços.</w:t>
      </w:r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</w:p>
    <w:p w:rsidR="004758A2" w:rsidRPr="003B5620" w:rsidRDefault="004758A2" w:rsidP="004758A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As Casas Mortuárias são espaços</w:t>
      </w:r>
      <w:r w:rsidRPr="003B5620">
        <w:rPr>
          <w:rFonts w:ascii="Times New Roman" w:eastAsia="Calibri" w:hAnsi="Times New Roman"/>
          <w:b w:val="0"/>
          <w:sz w:val="22"/>
          <w:szCs w:val="22"/>
          <w:shd w:val="clear" w:color="auto" w:fill="F3F6F8"/>
        </w:rPr>
        <w:t xml:space="preserve"> </w:t>
      </w: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destinados às famílias para que estas possam, dignamente e com o conforto, velar os seus entes falecidos, pelo que a regulamentação é importante não só para a preservação do património, mas também para que a sua utilização seja respeitosa e adequada aos fins a que se destina.</w:t>
      </w:r>
    </w:p>
    <w:p w:rsidR="004758A2" w:rsidRPr="003B5620" w:rsidRDefault="004758A2" w:rsidP="004758A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</w:p>
    <w:p w:rsidR="004758A2" w:rsidRPr="003B5620" w:rsidRDefault="004758A2" w:rsidP="004758A2">
      <w:pPr>
        <w:spacing w:after="160" w:line="259" w:lineRule="auto"/>
        <w:ind w:right="-1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3B5620">
        <w:rPr>
          <w:rFonts w:ascii="Times New Roman" w:eastAsia="Calibri" w:hAnsi="Times New Roman"/>
          <w:b w:val="0"/>
          <w:sz w:val="22"/>
          <w:szCs w:val="22"/>
        </w:rPr>
        <w:t xml:space="preserve">Nos termos do artigo 101.º do Código do Procedimento Administrativo, publicado pelo Decreto-Lei n.º 4/2015, de 07 de janeiro, na sua atual redação, o presente regulamento, </w:t>
      </w:r>
      <w:r>
        <w:rPr>
          <w:rFonts w:ascii="Times New Roman" w:eastAsia="Calibri" w:hAnsi="Times New Roman"/>
          <w:b w:val="0"/>
          <w:sz w:val="22"/>
          <w:szCs w:val="22"/>
        </w:rPr>
        <w:t xml:space="preserve">foi </w:t>
      </w:r>
      <w:r w:rsidRPr="003B5620">
        <w:rPr>
          <w:rFonts w:ascii="Times New Roman" w:eastAsia="Calibri" w:hAnsi="Times New Roman"/>
          <w:b w:val="0"/>
          <w:sz w:val="22"/>
          <w:szCs w:val="22"/>
        </w:rPr>
        <w:t>submetido a apreciação pública, pelo prazo de 30 dias, através de publicação no Diário da República, Edital afixado nos lugares habituais e no sítio institucional da Freguesia de Aljustrel, e, posteriormente, submetido à análise e deliberação da Assembleia de Freguesia.</w:t>
      </w: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color w:val="0F4761"/>
          <w:kern w:val="2"/>
          <w:sz w:val="22"/>
          <w:szCs w:val="22"/>
          <w:lang w:eastAsia="ja-JP"/>
        </w:rPr>
      </w:pP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ja-JP"/>
        </w:rPr>
      </w:pPr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ja-JP"/>
        </w:rPr>
        <w:t>Artigo 1.º</w:t>
      </w: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ja-JP"/>
        </w:rPr>
      </w:pPr>
      <w:bookmarkStart w:id="2" w:name="_Toc227829672"/>
      <w:bookmarkStart w:id="3" w:name="_Toc228357501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ja-JP"/>
        </w:rPr>
        <w:t>Lei Habilitante</w:t>
      </w:r>
      <w:bookmarkEnd w:id="2"/>
      <w:bookmarkEnd w:id="3"/>
    </w:p>
    <w:p w:rsidR="004758A2" w:rsidRPr="003B5620" w:rsidRDefault="004758A2" w:rsidP="004758A2">
      <w:pPr>
        <w:tabs>
          <w:tab w:val="left" w:pos="284"/>
        </w:tabs>
        <w:contextualSpacing/>
        <w:jc w:val="both"/>
        <w:rPr>
          <w:rFonts w:ascii="Times New Roman" w:eastAsia="Yu Gothic" w:hAnsi="Times New Roman"/>
          <w:b w:val="0"/>
          <w:kern w:val="2"/>
          <w:sz w:val="22"/>
          <w:szCs w:val="22"/>
          <w:lang w:eastAsia="ja-JP"/>
        </w:rPr>
      </w:pPr>
      <w:r w:rsidRPr="003B5620">
        <w:rPr>
          <w:rFonts w:ascii="Times New Roman" w:eastAsia="Yu Gothic" w:hAnsi="Times New Roman"/>
          <w:b w:val="0"/>
          <w:kern w:val="2"/>
          <w:sz w:val="22"/>
          <w:szCs w:val="22"/>
          <w:lang w:eastAsia="ja-JP"/>
        </w:rPr>
        <w:t>O presente regulamento enquadra-se ao abrigo do n.º 7 do artigo 112.º e artigo 241.º da Constituição da República Portuguesa e do preceituado no n.º 3 do artigo 7.º Anexo I da Lei n.º 75/2013, 12 de setembro, na sua redação atual, doravante RJAL; na alínea f) do n.º 1 do artigo 9.º do RJAL e na alínea h) do n.º 1 do artigo 16.º do Anexo I da Lei n.º 75/2013, de 12 de setembro, na redação atual, doravante RJAL.</w:t>
      </w:r>
      <w:bookmarkStart w:id="4" w:name="_Toc228357502"/>
    </w:p>
    <w:p w:rsidR="004758A2" w:rsidRPr="003B5620" w:rsidRDefault="004758A2" w:rsidP="004758A2">
      <w:pPr>
        <w:tabs>
          <w:tab w:val="left" w:pos="284"/>
        </w:tabs>
        <w:spacing w:after="0"/>
        <w:contextualSpacing/>
        <w:jc w:val="center"/>
        <w:rPr>
          <w:rFonts w:ascii="Times New Roman" w:eastAsia="Yu Gothic" w:hAnsi="Times New Roman"/>
          <w:b w:val="0"/>
          <w:bCs/>
          <w:kern w:val="2"/>
          <w:sz w:val="22"/>
          <w:szCs w:val="22"/>
          <w:lang w:eastAsia="pt-PT"/>
        </w:rPr>
      </w:pPr>
      <w:r w:rsidRPr="003B5620">
        <w:rPr>
          <w:rFonts w:ascii="Times New Roman" w:eastAsia="Yu Gothic" w:hAnsi="Times New Roman"/>
          <w:b w:val="0"/>
          <w:bCs/>
          <w:kern w:val="2"/>
          <w:sz w:val="22"/>
          <w:szCs w:val="22"/>
          <w:lang w:eastAsia="pt-PT"/>
        </w:rPr>
        <w:t>Artigo 2.º</w:t>
      </w:r>
      <w:bookmarkEnd w:id="4"/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5" w:name="_Toc228357503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Casas Mortuárias</w:t>
      </w:r>
      <w:bookmarkEnd w:id="5"/>
    </w:p>
    <w:p w:rsidR="004758A2" w:rsidRPr="00E23D0F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E23D0F">
        <w:rPr>
          <w:rFonts w:ascii="Times New Roman" w:eastAsia="Times New Roman" w:hAnsi="Times New Roman"/>
          <w:b w:val="0"/>
          <w:sz w:val="22"/>
          <w:szCs w:val="22"/>
          <w:lang w:eastAsia="pt-PT"/>
        </w:rPr>
        <w:t>A Freguesia de Aljustrel é proprietária de duas Casas Mortuárias situadas nas localidades de Aljustrel e Corte Vicente Anes.</w:t>
      </w: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6" w:name="_Toc228357504"/>
      <w:r w:rsidRPr="00E23D0F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Artigo 3.º</w:t>
      </w:r>
      <w:bookmarkEnd w:id="6"/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7" w:name="_Toc228357505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Objeto</w:t>
      </w:r>
      <w:bookmarkEnd w:id="7"/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O presente regulamento tem por objetivo regulamentar as condições de utilização das Casas Mortuárias pertencentes à Freguesia.</w:t>
      </w: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8" w:name="_Toc228357506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Artigo 4.º</w:t>
      </w:r>
      <w:bookmarkEnd w:id="8"/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9" w:name="_Toc228357507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Âmbito de aplicação</w:t>
      </w:r>
      <w:bookmarkEnd w:id="9"/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 xml:space="preserve">As Casas Mortuárias são parte integrante do equipamento coletivo da Freguesia, pelo que a sua </w:t>
      </w:r>
      <w:r w:rsidRPr="00E23D0F">
        <w:rPr>
          <w:rFonts w:ascii="Times New Roman" w:eastAsia="Times New Roman" w:hAnsi="Times New Roman"/>
          <w:b w:val="0"/>
          <w:sz w:val="22"/>
          <w:szCs w:val="22"/>
          <w:lang w:eastAsia="pt-PT"/>
        </w:rPr>
        <w:t>utilização é facultada a toda a população residente na área geográfica da Freguesia e ainda aqueles que não residam, mas cujos funerais se destinam ao cemitério de Aljustrel, ora ainda aos que irão ser sepultados em cemitério diverso.</w:t>
      </w: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10" w:name="_Toc228357508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Artigo 5.º</w:t>
      </w:r>
      <w:bookmarkEnd w:id="10"/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11" w:name="_Toc228357509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Utilização</w:t>
      </w:r>
      <w:bookmarkEnd w:id="11"/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1. A utilização das Casas Mortuárias carece sempre de autorização prévia da Junta de Freguesia.</w:t>
      </w:r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 xml:space="preserve">2. A utilização será facultada a toda a </w:t>
      </w:r>
      <w:r w:rsidRPr="004C2073">
        <w:rPr>
          <w:rFonts w:ascii="Times New Roman" w:eastAsia="Times New Roman" w:hAnsi="Times New Roman"/>
          <w:b w:val="0"/>
          <w:sz w:val="22"/>
          <w:szCs w:val="22"/>
          <w:lang w:eastAsia="pt-PT"/>
        </w:rPr>
        <w:t>população residente na área geográfica da Freguesia de Aljustrel e ainda aos não residentes, mas cujos funerais se destinem ao Cemitério de Aljustrel, ora ainda aos que irão ser sepultados em cemitério diverso.</w:t>
      </w: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 xml:space="preserve"> </w:t>
      </w:r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12" w:name="_Toc228357510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lastRenderedPageBreak/>
        <w:t>Artigo 6.º</w:t>
      </w:r>
      <w:bookmarkEnd w:id="12"/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13" w:name="_Toc228357511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Requisições de utilização</w:t>
      </w:r>
      <w:bookmarkEnd w:id="13"/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 xml:space="preserve">1. A pessoa a ou entidade responsável pelo funeral requisitará o acesso às Casas Mortuárias na sede da Freguesia, através do preenchimento do requerimento anexo a este Regulamento (Anexo I) e pagamento da respetiva taxa. </w:t>
      </w:r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2. Fora dos horários de funcionamento dos serviços da secretaria da Freguesia, aos sábados, domingos, feriados e tolerância de ponto, o acesso às Casas Mortuárias será requisitado junto dos elementos da Junta de Freguesia.</w:t>
      </w:r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3. Quando o serviço for assegurado nos termos do número anterior, o pagamento da taxa será efetuado na sede da Freguesia, no primeiro dia útil seguinte à realização do funeral.</w:t>
      </w:r>
    </w:p>
    <w:p w:rsidR="004758A2" w:rsidRPr="003B5620" w:rsidRDefault="004758A2" w:rsidP="004758A2">
      <w:pPr>
        <w:spacing w:after="0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14" w:name="_Toc228357512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Artigo 7.º</w:t>
      </w:r>
      <w:bookmarkEnd w:id="14"/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15" w:name="_Toc228357513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Horário de Acesso e Funcionamento</w:t>
      </w:r>
      <w:bookmarkEnd w:id="15"/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1. A entrada de cadáveres nas Casas Mortuárias poderá ser efetuada entre as 06h00 e as 24h00.</w:t>
      </w:r>
    </w:p>
    <w:p w:rsidR="004758A2" w:rsidRPr="003B5620" w:rsidRDefault="004758A2" w:rsidP="004758A2">
      <w:pPr>
        <w:spacing w:after="0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2. As Casas Mortuárias funcionarão todos os dias durante 24h.</w:t>
      </w: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16" w:name="_Toc228357514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Artigo 8.º</w:t>
      </w:r>
      <w:bookmarkEnd w:id="16"/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17" w:name="_Toc228357515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Normas de utilização</w:t>
      </w:r>
      <w:bookmarkEnd w:id="17"/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1. Os utilizadores das Casas Mortuárias devem zelar pelo bom uso e conservação dos espaços.</w:t>
      </w:r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2. Nos espaços interiores não é permitido a perturbação da ordem por qualquer meio, a prática de quaisquer atos ofensivos à memória do falecido e aos familiares/acompanhantes.</w:t>
      </w:r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3. Nos espaços interiores não é permitido a deterioração das instalações e do equipamento e deverão ser mantidas as condições de higiene dos mesmos.</w:t>
      </w:r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4. Nos espaços interiores é expressamente proibido fumar ou consumir quaisquer tipos de bebidas alcoólicas.</w:t>
      </w:r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4. No fim da utilização da Casa Mortuária, a pessoa ou entidade responsável pelo funeral retirará todos os adereços e objetos da cerimónia fúnebre.</w:t>
      </w: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18" w:name="_Toc228357516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Artigo 9.º</w:t>
      </w:r>
      <w:bookmarkEnd w:id="18"/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19" w:name="_Toc228357517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Responsabilidades dos requerentes</w:t>
      </w:r>
      <w:bookmarkEnd w:id="19"/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1. A utilização do espaço bem como dos seus equipamentos, é da responsabilidade do requerente e devem ser entregues nas mesmas condições em que foram encontradas.</w:t>
      </w:r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 xml:space="preserve">2. Serão apuradas responsabilidades, junto da pessoa ou entidade requisitante, pela má ou indevida utilização dos espaços e relativas aos danos materiais que decorram dessa utilização, tendo a Junta de Freguesia legitimidade para cobrar os danos causados. </w:t>
      </w: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20" w:name="_Toc228357518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Artigo 10.º</w:t>
      </w:r>
      <w:bookmarkEnd w:id="20"/>
    </w:p>
    <w:p w:rsidR="004758A2" w:rsidRPr="00E23D0F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21" w:name="_Toc228357519"/>
      <w:r w:rsidRPr="00E23D0F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 xml:space="preserve">Responsabilidade da </w:t>
      </w:r>
      <w:bookmarkEnd w:id="21"/>
      <w:r w:rsidRPr="00E23D0F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Junta de Freguesia</w:t>
      </w:r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E23D0F">
        <w:rPr>
          <w:rFonts w:ascii="Times New Roman" w:eastAsia="Times New Roman" w:hAnsi="Times New Roman"/>
          <w:b w:val="0"/>
          <w:sz w:val="22"/>
          <w:szCs w:val="22"/>
          <w:lang w:eastAsia="pt-PT"/>
        </w:rPr>
        <w:t>A gestão, limpeza do espaço e fornecimento de água é da responsabilidade da Junta de Freguesia.</w:t>
      </w: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22" w:name="_Toc228357520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Artigo 11.º</w:t>
      </w:r>
      <w:bookmarkEnd w:id="22"/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23" w:name="_Toc228357521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Evacuação do espaço</w:t>
      </w:r>
      <w:bookmarkEnd w:id="23"/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Ocorrendo quaisquer distúrbios ou perturbações da ordem pública dentro das Casas Mortuárias, a Junta de Freguesia reserva-se o direito de proceder à evacuação dos espaços.</w:t>
      </w: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24" w:name="_Toc228357522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lastRenderedPageBreak/>
        <w:t>Artigo 12.º</w:t>
      </w:r>
      <w:bookmarkEnd w:id="24"/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25" w:name="_Toc228357523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Taxa de utilização</w:t>
      </w:r>
      <w:bookmarkEnd w:id="25"/>
    </w:p>
    <w:p w:rsidR="004758A2" w:rsidRPr="003B5620" w:rsidRDefault="004758A2" w:rsidP="004758A2">
      <w:pPr>
        <w:spacing w:after="16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 xml:space="preserve">A utilização das Casas Mortuárias será feita mediante o pagamento de uma Taxa constante no Regulamento e Tabela de Taxas da </w:t>
      </w:r>
      <w:r>
        <w:rPr>
          <w:rFonts w:ascii="Times New Roman" w:eastAsia="Times New Roman" w:hAnsi="Times New Roman"/>
          <w:b w:val="0"/>
          <w:sz w:val="22"/>
          <w:szCs w:val="22"/>
          <w:lang w:eastAsia="pt-PT"/>
        </w:rPr>
        <w:t xml:space="preserve">Junta de </w:t>
      </w: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 xml:space="preserve">Freguesia. </w:t>
      </w: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26" w:name="_Toc228357524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Artigo 13.º</w:t>
      </w:r>
      <w:bookmarkEnd w:id="26"/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27" w:name="_Toc228357525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Dúvidas e omissões</w:t>
      </w:r>
      <w:bookmarkEnd w:id="27"/>
    </w:p>
    <w:p w:rsidR="004758A2" w:rsidRPr="003B5620" w:rsidRDefault="004758A2" w:rsidP="004758A2">
      <w:pPr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Todas as eventuais dúvidas, omissões ou outras situações aqui não comtempladas, serão resolvidas mediante deliberação da Junta de Freguesia.</w:t>
      </w:r>
    </w:p>
    <w:p w:rsidR="004758A2" w:rsidRPr="003B5620" w:rsidRDefault="004758A2" w:rsidP="004758A2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Calibri" w:hAnsi="Times New Roman"/>
          <w:b w:val="0"/>
          <w:bCs/>
          <w:sz w:val="22"/>
          <w:szCs w:val="22"/>
        </w:rPr>
      </w:pPr>
      <w:bookmarkStart w:id="28" w:name="_Toc399854763"/>
      <w:bookmarkStart w:id="29" w:name="_Toc416700044"/>
      <w:bookmarkStart w:id="30" w:name="_Toc228357526"/>
      <w:r w:rsidRPr="003B5620">
        <w:rPr>
          <w:rFonts w:ascii="Times New Roman" w:eastAsia="Calibri" w:hAnsi="Times New Roman"/>
          <w:b w:val="0"/>
          <w:bCs/>
          <w:sz w:val="22"/>
          <w:szCs w:val="22"/>
        </w:rPr>
        <w:t>Artigo 14.º</w:t>
      </w:r>
      <w:bookmarkEnd w:id="28"/>
      <w:bookmarkEnd w:id="29"/>
      <w:bookmarkEnd w:id="30"/>
    </w:p>
    <w:p w:rsidR="004758A2" w:rsidRPr="003B5620" w:rsidRDefault="004758A2" w:rsidP="004758A2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Calibri" w:hAnsi="Times New Roman"/>
          <w:b w:val="0"/>
          <w:bCs/>
          <w:sz w:val="22"/>
          <w:szCs w:val="22"/>
        </w:rPr>
      </w:pPr>
      <w:bookmarkStart w:id="31" w:name="_Toc373160098"/>
      <w:bookmarkStart w:id="32" w:name="_Toc228357527"/>
      <w:r w:rsidRPr="003B5620">
        <w:rPr>
          <w:rFonts w:ascii="Times New Roman" w:eastAsia="Calibri" w:hAnsi="Times New Roman"/>
          <w:b w:val="0"/>
          <w:bCs/>
          <w:sz w:val="22"/>
          <w:szCs w:val="22"/>
        </w:rPr>
        <w:t>Norma Revogatória</w:t>
      </w:r>
      <w:bookmarkEnd w:id="31"/>
      <w:bookmarkEnd w:id="32"/>
    </w:p>
    <w:p w:rsidR="004758A2" w:rsidRPr="003B5620" w:rsidRDefault="004758A2" w:rsidP="004758A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 w:val="0"/>
          <w:sz w:val="22"/>
          <w:szCs w:val="22"/>
          <w:lang w:eastAsia="pt-PT"/>
        </w:rPr>
      </w:pPr>
      <w:r w:rsidRPr="003B5620">
        <w:rPr>
          <w:rFonts w:ascii="Times New Roman" w:eastAsia="Times New Roman" w:hAnsi="Times New Roman"/>
          <w:b w:val="0"/>
          <w:sz w:val="22"/>
          <w:szCs w:val="22"/>
          <w:lang w:eastAsia="pt-PT"/>
        </w:rPr>
        <w:t>É revogado o Regulamento de Utilização das Casas Mortuárias anteriormente vigente.</w:t>
      </w:r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33" w:name="_Toc228357528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Artigo 15.º</w:t>
      </w:r>
      <w:bookmarkEnd w:id="33"/>
    </w:p>
    <w:p w:rsidR="004758A2" w:rsidRPr="003B5620" w:rsidRDefault="004758A2" w:rsidP="004758A2">
      <w:pPr>
        <w:keepNext/>
        <w:keepLines/>
        <w:spacing w:after="0" w:line="278" w:lineRule="auto"/>
        <w:jc w:val="center"/>
        <w:outlineLvl w:val="0"/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</w:pPr>
      <w:bookmarkStart w:id="34" w:name="_Toc228357529"/>
      <w:r w:rsidRPr="003B5620">
        <w:rPr>
          <w:rFonts w:ascii="Times New Roman" w:eastAsia="Yu Gothic Light" w:hAnsi="Times New Roman"/>
          <w:b w:val="0"/>
          <w:bCs/>
          <w:kern w:val="2"/>
          <w:sz w:val="22"/>
          <w:szCs w:val="22"/>
          <w:lang w:eastAsia="pt-PT"/>
        </w:rPr>
        <w:t>Entrada em vigor</w:t>
      </w:r>
      <w:bookmarkEnd w:id="34"/>
    </w:p>
    <w:p w:rsidR="004758A2" w:rsidRPr="003B5620" w:rsidRDefault="004758A2" w:rsidP="004758A2">
      <w:pPr>
        <w:spacing w:after="0"/>
        <w:jc w:val="both"/>
        <w:rPr>
          <w:rFonts w:ascii="Times New Roman" w:eastAsia="Calibri" w:hAnsi="Times New Roman"/>
          <w:b w:val="0"/>
          <w:sz w:val="22"/>
          <w:szCs w:val="22"/>
        </w:rPr>
      </w:pPr>
      <w:r w:rsidRPr="004C2073">
        <w:rPr>
          <w:rFonts w:ascii="Times New Roman" w:eastAsia="Calibri" w:hAnsi="Times New Roman"/>
          <w:b w:val="0"/>
          <w:color w:val="000000"/>
          <w:sz w:val="22"/>
          <w:szCs w:val="22"/>
        </w:rPr>
        <w:t xml:space="preserve">O presente Regulamento entra em vigor após a sua aprovação pela Assembleia de Freguesia e a </w:t>
      </w:r>
      <w:r w:rsidRPr="00E23D0F">
        <w:rPr>
          <w:rFonts w:ascii="Times New Roman" w:eastAsia="Calibri" w:hAnsi="Times New Roman"/>
          <w:b w:val="0"/>
          <w:color w:val="000000"/>
          <w:sz w:val="22"/>
          <w:szCs w:val="22"/>
        </w:rPr>
        <w:t xml:space="preserve">partir do quinto dia após a sua </w:t>
      </w:r>
      <w:r w:rsidRPr="00E23D0F">
        <w:rPr>
          <w:rFonts w:ascii="Times New Roman" w:eastAsia="Calibri" w:hAnsi="Times New Roman"/>
          <w:b w:val="0"/>
          <w:sz w:val="22"/>
          <w:szCs w:val="22"/>
        </w:rPr>
        <w:t>publicação no Diário da República.</w:t>
      </w:r>
    </w:p>
    <w:p w:rsidR="004758A2" w:rsidRDefault="004758A2" w:rsidP="004758A2">
      <w:pPr>
        <w:spacing w:after="0"/>
        <w:ind w:right="-710"/>
        <w:rPr>
          <w:rFonts w:ascii="Times New Roman" w:eastAsia="Calibri" w:hAnsi="Times New Roman"/>
          <w:b w:val="0"/>
          <w:sz w:val="22"/>
          <w:szCs w:val="22"/>
          <w:lang w:eastAsia="pt-PT"/>
        </w:rPr>
      </w:pPr>
    </w:p>
    <w:p w:rsidR="004758A2" w:rsidRDefault="004758A2" w:rsidP="004758A2">
      <w:pPr>
        <w:spacing w:after="0"/>
        <w:ind w:left="-993" w:right="-710"/>
        <w:jc w:val="center"/>
        <w:rPr>
          <w:rFonts w:ascii="Times New Roman" w:eastAsia="Calibri" w:hAnsi="Times New Roman"/>
          <w:b w:val="0"/>
          <w:sz w:val="22"/>
          <w:szCs w:val="22"/>
          <w:u w:val="single"/>
          <w:lang w:eastAsia="pt-PT"/>
        </w:rPr>
      </w:pPr>
    </w:p>
    <w:p w:rsidR="004758A2" w:rsidRPr="003B5620" w:rsidRDefault="004758A2" w:rsidP="004758A2">
      <w:pPr>
        <w:spacing w:after="0"/>
        <w:ind w:left="-993" w:right="-710"/>
        <w:jc w:val="center"/>
        <w:rPr>
          <w:rFonts w:ascii="Times New Roman" w:eastAsia="Calibri" w:hAnsi="Times New Roman"/>
          <w:b w:val="0"/>
          <w:sz w:val="22"/>
          <w:szCs w:val="22"/>
          <w:u w:val="single"/>
          <w:lang w:eastAsia="pt-PT"/>
        </w:rPr>
      </w:pPr>
      <w:r w:rsidRPr="003B5620">
        <w:rPr>
          <w:rFonts w:ascii="Times New Roman" w:eastAsia="Calibri" w:hAnsi="Times New Roman"/>
          <w:b w:val="0"/>
          <w:sz w:val="22"/>
          <w:szCs w:val="22"/>
          <w:u w:val="single"/>
          <w:lang w:eastAsia="pt-PT"/>
        </w:rPr>
        <w:t>Anexo I</w:t>
      </w:r>
    </w:p>
    <w:p w:rsidR="004758A2" w:rsidRPr="003B5620" w:rsidRDefault="004758A2" w:rsidP="004758A2">
      <w:pPr>
        <w:spacing w:after="0"/>
        <w:ind w:left="-993" w:right="-710"/>
        <w:jc w:val="center"/>
        <w:rPr>
          <w:rFonts w:ascii="Times New Roman" w:eastAsia="Calibri" w:hAnsi="Times New Roman"/>
          <w:b w:val="0"/>
          <w:sz w:val="22"/>
          <w:szCs w:val="22"/>
          <w:u w:val="single"/>
          <w:lang w:eastAsia="pt-PT"/>
        </w:rPr>
      </w:pPr>
      <w:r w:rsidRPr="003B5620">
        <w:rPr>
          <w:rFonts w:ascii="Times New Roman" w:eastAsia="Calibri" w:hAnsi="Times New Roman"/>
          <w:b w:val="0"/>
          <w:sz w:val="22"/>
          <w:szCs w:val="22"/>
          <w:u w:val="single"/>
          <w:lang w:eastAsia="pt-PT"/>
        </w:rPr>
        <w:t xml:space="preserve">REQUERIMENTO DE UTILIZAÇÃO DAS CASAS MORTUÁRIAS </w:t>
      </w:r>
    </w:p>
    <w:p w:rsidR="004758A2" w:rsidRPr="003B5620" w:rsidRDefault="004758A2" w:rsidP="004758A2">
      <w:pPr>
        <w:spacing w:after="0"/>
        <w:ind w:left="-993" w:right="-710"/>
        <w:rPr>
          <w:rFonts w:ascii="Times New Roman" w:eastAsia="Calibri" w:hAnsi="Times New Roman"/>
          <w:b w:val="0"/>
          <w:sz w:val="22"/>
          <w:szCs w:val="22"/>
          <w:u w:val="single"/>
          <w:lang w:eastAsia="pt-PT"/>
        </w:rPr>
      </w:pPr>
    </w:p>
    <w:tbl>
      <w:tblPr>
        <w:tblW w:w="102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41"/>
      </w:tblGrid>
      <w:tr w:rsidR="004758A2" w:rsidRPr="003B5620" w:rsidTr="00251B61">
        <w:trPr>
          <w:trHeight w:val="555"/>
          <w:jc w:val="center"/>
        </w:trPr>
        <w:tc>
          <w:tcPr>
            <w:tcW w:w="10241" w:type="dxa"/>
          </w:tcPr>
          <w:p w:rsidR="004758A2" w:rsidRPr="003B5620" w:rsidRDefault="004758A2" w:rsidP="00251B61">
            <w:pPr>
              <w:spacing w:after="0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</w:p>
          <w:p w:rsidR="004758A2" w:rsidRPr="003B5620" w:rsidRDefault="004758A2" w:rsidP="00251B61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  <w:r w:rsidRPr="003B5620"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>Nome: ____________________________________________________________________________________</w:t>
            </w:r>
          </w:p>
          <w:p w:rsidR="004758A2" w:rsidRPr="003B5620" w:rsidRDefault="004758A2" w:rsidP="00251B61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  <w:r w:rsidRPr="003B5620"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 xml:space="preserve">B.I./C.C./Passaporte n.º ______________________________Emitido em ___/___/_____ </w:t>
            </w:r>
          </w:p>
          <w:p w:rsidR="004758A2" w:rsidRPr="003B5620" w:rsidRDefault="004758A2" w:rsidP="00251B61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  <w:r w:rsidRPr="003B5620"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>NIF: _______________________ Data de nascimento: ___/___/_____</w:t>
            </w:r>
          </w:p>
          <w:p w:rsidR="004758A2" w:rsidRPr="003B5620" w:rsidRDefault="004758A2" w:rsidP="00251B61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  <w:r w:rsidRPr="003B5620"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>Morada: _________________________________________________________________________, n.º ______</w:t>
            </w:r>
          </w:p>
          <w:p w:rsidR="004758A2" w:rsidRPr="003B5620" w:rsidRDefault="004758A2" w:rsidP="00251B61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  <w:r w:rsidRPr="003B5620"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>Localidade: ______________________________ Freguesia: ________________________________________</w:t>
            </w:r>
          </w:p>
          <w:p w:rsidR="004758A2" w:rsidRPr="003B5620" w:rsidRDefault="004758A2" w:rsidP="00251B61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  <w:r w:rsidRPr="003B5620"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>Concelho: ________________________________ Código Postal: _____-____ _________________________________</w:t>
            </w:r>
          </w:p>
          <w:p w:rsidR="004758A2" w:rsidRPr="003B5620" w:rsidRDefault="004758A2" w:rsidP="00251B61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  <w:r w:rsidRPr="003B5620"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>Telefone: ________________ Correio eletrónico: _______________________</w:t>
            </w:r>
            <w:r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>________________________</w:t>
            </w:r>
          </w:p>
          <w:p w:rsidR="004758A2" w:rsidRPr="003B5620" w:rsidRDefault="004758A2" w:rsidP="00251B61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  <w:r w:rsidRPr="003B5620"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>Na qualidade de: ___________________________________________________________________________________</w:t>
            </w:r>
          </w:p>
          <w:p w:rsidR="004758A2" w:rsidRPr="003B5620" w:rsidRDefault="004758A2" w:rsidP="00251B61">
            <w:pPr>
              <w:spacing w:after="160"/>
              <w:jc w:val="both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  <w:r w:rsidRPr="003B5620"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>Vem requerer a autorização para utilização da Casa Mortuária de _______________________ do dia ___/___/_____ pelas ____ horas às __ horas do dia ____________.</w:t>
            </w:r>
          </w:p>
          <w:p w:rsidR="004758A2" w:rsidRPr="003B5620" w:rsidRDefault="004758A2" w:rsidP="00251B61">
            <w:pPr>
              <w:spacing w:after="0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  <w:r w:rsidRPr="003B5620"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>Nome do falecido _______________________________________ Data do falecimento ___/___/_____</w:t>
            </w:r>
          </w:p>
          <w:p w:rsidR="004758A2" w:rsidRPr="003B5620" w:rsidRDefault="004758A2" w:rsidP="00251B61">
            <w:pPr>
              <w:spacing w:after="0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</w:p>
          <w:p w:rsidR="004758A2" w:rsidRPr="003B5620" w:rsidRDefault="004758A2" w:rsidP="00251B61">
            <w:pPr>
              <w:spacing w:after="160"/>
              <w:jc w:val="both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  <w:r w:rsidRPr="003B5620"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>Como requerente, declaro para os devidos efeitos que tomei conhecimento do Regulamento de Utilização das Casas Mortuárias da Freguesia de Aljustrel e cumprirei o que nele está estipulado.</w:t>
            </w:r>
          </w:p>
          <w:p w:rsidR="004758A2" w:rsidRPr="003B5620" w:rsidRDefault="004758A2" w:rsidP="00251B61">
            <w:pPr>
              <w:spacing w:after="0" w:line="259" w:lineRule="auto"/>
              <w:jc w:val="center"/>
              <w:rPr>
                <w:rFonts w:ascii="Times New Roman" w:eastAsia="Calibri" w:hAnsi="Times New Roman"/>
                <w:b w:val="0"/>
                <w:i/>
                <w:iCs/>
                <w:sz w:val="22"/>
                <w:szCs w:val="22"/>
              </w:rPr>
            </w:pPr>
          </w:p>
          <w:p w:rsidR="004758A2" w:rsidRPr="003B5620" w:rsidRDefault="004758A2" w:rsidP="00251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 w:val="0"/>
                <w:i/>
                <w:iCs/>
                <w:color w:val="000000"/>
                <w:sz w:val="22"/>
                <w:szCs w:val="22"/>
              </w:rPr>
            </w:pPr>
            <w:r w:rsidRPr="003B5620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lastRenderedPageBreak/>
              <w:t xml:space="preserve">   </w:t>
            </w:r>
            <w:r w:rsidRPr="003B5620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sym w:font="Symbol" w:char="F0F0"/>
            </w:r>
            <w:r w:rsidRPr="003B5620">
              <w:rPr>
                <w:rFonts w:ascii="Times New Roman" w:eastAsia="Calibri" w:hAnsi="Times New Roman"/>
                <w:b w:val="0"/>
                <w:color w:val="000000"/>
                <w:sz w:val="22"/>
                <w:szCs w:val="22"/>
              </w:rPr>
              <w:t xml:space="preserve">  </w:t>
            </w:r>
            <w:r w:rsidRPr="003B5620">
              <w:rPr>
                <w:rFonts w:ascii="Times New Roman" w:eastAsia="Calibri" w:hAnsi="Times New Roman"/>
                <w:b w:val="0"/>
                <w:i/>
                <w:iCs/>
                <w:color w:val="000000"/>
                <w:sz w:val="22"/>
                <w:szCs w:val="22"/>
              </w:rPr>
              <w:t>Declaro que tomei conhecimento de que os dados pessoais fornecidos no presente requerimento serão tratados pela Freguesia de Aljustrel, enquanto responsável pelo tratamento, para efeitos de instrução, análise e decisão do pedido de incentivo à natalidade, no âmbito das suas competências legais. O tratamento dos dados pessoais tem como fundamento o cumprimento de obrigações legais e o exercício de funções de interesse público, nos termos do Regulamento (UE) 679/2016, de 27 de Abril (Regulamento Geral sobre a Proteção de Dados). Declaro ainda que fui informado de que os meus dados pessoais serão conservados pelo período necessário ao cumprimento das obrigações legais aplicáveis e poderão ser comunicados a outras entidades quando tal seja legalmente exigido. Mais declaro ter conhecimento de que, enquanto titular dos dados, tenho o direito de acesso, retificação, apagamento (quando aplicável), limitação do tratamento, oposição e demais direitos previstos na lei, podendo igualmente apresentar reclamação junto da Comissão Nacional de Proteção de Dados.</w:t>
            </w:r>
          </w:p>
          <w:p w:rsidR="004758A2" w:rsidRPr="003B5620" w:rsidRDefault="004758A2" w:rsidP="00251B61">
            <w:pPr>
              <w:spacing w:after="160"/>
              <w:jc w:val="both"/>
              <w:rPr>
                <w:rFonts w:ascii="Times New Roman" w:eastAsia="Calibri" w:hAnsi="Times New Roman"/>
                <w:sz w:val="22"/>
                <w:szCs w:val="22"/>
                <w:lang w:eastAsia="pt-PT"/>
              </w:rPr>
            </w:pPr>
          </w:p>
          <w:p w:rsidR="004758A2" w:rsidRPr="003B5620" w:rsidRDefault="004758A2" w:rsidP="00251B61">
            <w:pPr>
              <w:tabs>
                <w:tab w:val="left" w:pos="10200"/>
              </w:tabs>
              <w:spacing w:after="0"/>
              <w:ind w:right="-568"/>
              <w:jc w:val="both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  <w:r w:rsidRPr="003B5620"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>(Local e data) ________________________, _____ de ___________________ de _______</w:t>
            </w:r>
          </w:p>
          <w:p w:rsidR="004758A2" w:rsidRPr="003B5620" w:rsidRDefault="004758A2" w:rsidP="00251B61">
            <w:pPr>
              <w:tabs>
                <w:tab w:val="left" w:pos="10200"/>
              </w:tabs>
              <w:spacing w:after="0"/>
              <w:ind w:right="-568"/>
              <w:jc w:val="center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</w:p>
          <w:p w:rsidR="004758A2" w:rsidRPr="003B5620" w:rsidRDefault="004758A2" w:rsidP="00251B61">
            <w:pPr>
              <w:tabs>
                <w:tab w:val="left" w:pos="10200"/>
              </w:tabs>
              <w:spacing w:after="0"/>
              <w:ind w:right="-568"/>
              <w:jc w:val="center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  <w:r w:rsidRPr="003B5620"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>____________________________________________________</w:t>
            </w:r>
          </w:p>
          <w:p w:rsidR="004758A2" w:rsidRPr="003B5620" w:rsidRDefault="004758A2" w:rsidP="00251B61">
            <w:pPr>
              <w:spacing w:after="0"/>
              <w:jc w:val="center"/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</w:pPr>
            <w:r w:rsidRPr="003B5620">
              <w:rPr>
                <w:rFonts w:ascii="Times New Roman" w:eastAsia="Calibri" w:hAnsi="Times New Roman"/>
                <w:b w:val="0"/>
                <w:sz w:val="22"/>
                <w:szCs w:val="22"/>
                <w:lang w:eastAsia="pt-PT"/>
              </w:rPr>
              <w:t>(assinatura)</w:t>
            </w:r>
          </w:p>
        </w:tc>
      </w:tr>
    </w:tbl>
    <w:p w:rsidR="004758A2" w:rsidRPr="003B5620" w:rsidRDefault="004758A2" w:rsidP="004758A2">
      <w:pPr>
        <w:spacing w:after="160" w:line="259" w:lineRule="auto"/>
        <w:rPr>
          <w:rFonts w:ascii="Times New Roman" w:eastAsia="Calibri" w:hAnsi="Times New Roman"/>
          <w:b w:val="0"/>
          <w:sz w:val="22"/>
          <w:szCs w:val="22"/>
        </w:rPr>
      </w:pPr>
    </w:p>
    <w:p w:rsidR="004758A2" w:rsidRPr="00866A60" w:rsidRDefault="004758A2" w:rsidP="004758A2">
      <w:pPr>
        <w:spacing w:after="0" w:line="360" w:lineRule="auto"/>
        <w:ind w:left="-709" w:right="-852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bookmarkEnd w:id="1"/>
    <w:p w:rsidR="00A73B88" w:rsidRDefault="00A73B88" w:rsidP="00DA7797">
      <w:pPr>
        <w:spacing w:after="0" w:line="360" w:lineRule="auto"/>
        <w:ind w:right="140"/>
        <w:jc w:val="center"/>
        <w:rPr>
          <w:rFonts w:ascii="Times New Roman" w:eastAsia="Calibri" w:hAnsi="Times New Roman"/>
          <w:b w:val="0"/>
          <w:iCs/>
          <w:sz w:val="24"/>
          <w:szCs w:val="24"/>
          <w:lang w:eastAsia="pt-PT"/>
        </w:rPr>
      </w:pPr>
    </w:p>
    <w:sectPr w:rsidR="00A73B88" w:rsidSect="00451C92">
      <w:headerReference w:type="default" r:id="rId11"/>
      <w:pgSz w:w="11906" w:h="16838"/>
      <w:pgMar w:top="11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52D6" w:rsidRDefault="005652D6" w:rsidP="00666A2B">
      <w:pPr>
        <w:spacing w:after="0" w:line="240" w:lineRule="auto"/>
      </w:pPr>
      <w:r>
        <w:separator/>
      </w:r>
    </w:p>
  </w:endnote>
  <w:endnote w:type="continuationSeparator" w:id="0">
    <w:p w:rsidR="005652D6" w:rsidRDefault="005652D6" w:rsidP="00666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tka Display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52D6" w:rsidRDefault="005652D6" w:rsidP="00666A2B">
      <w:pPr>
        <w:spacing w:after="0" w:line="240" w:lineRule="auto"/>
      </w:pPr>
      <w:r>
        <w:separator/>
      </w:r>
    </w:p>
  </w:footnote>
  <w:footnote w:type="continuationSeparator" w:id="0">
    <w:p w:rsidR="005652D6" w:rsidRDefault="005652D6" w:rsidP="00666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4A" w:rsidRDefault="00B92A4A" w:rsidP="00B92A4A">
    <w:pPr>
      <w:pStyle w:val="Cabealho"/>
      <w:jc w:val="center"/>
    </w:pPr>
    <w:r w:rsidRPr="00B92A4A">
      <w:drawing>
        <wp:inline distT="0" distB="0" distL="0" distR="0">
          <wp:extent cx="981075" cy="1048891"/>
          <wp:effectExtent l="19050" t="0" r="9525" b="0"/>
          <wp:docPr id="1" name="Imagem 1" descr="C:\Users\user\Desktop\brasao junta de aljustr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brasao junta de aljustre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488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2120300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alibri" w:hAnsi="Calibri" w:cs="Calibri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2B13"/>
    <w:rsid w:val="00022AE3"/>
    <w:rsid w:val="00036C25"/>
    <w:rsid w:val="00046059"/>
    <w:rsid w:val="00107E48"/>
    <w:rsid w:val="0014079B"/>
    <w:rsid w:val="001C75A0"/>
    <w:rsid w:val="0020772E"/>
    <w:rsid w:val="00213DF3"/>
    <w:rsid w:val="003D7B6F"/>
    <w:rsid w:val="00435D75"/>
    <w:rsid w:val="00451C92"/>
    <w:rsid w:val="004758A2"/>
    <w:rsid w:val="004E6090"/>
    <w:rsid w:val="004F6BB0"/>
    <w:rsid w:val="005652D6"/>
    <w:rsid w:val="00572666"/>
    <w:rsid w:val="00576EC7"/>
    <w:rsid w:val="0059056F"/>
    <w:rsid w:val="005B6935"/>
    <w:rsid w:val="00620A4A"/>
    <w:rsid w:val="00622B13"/>
    <w:rsid w:val="00632358"/>
    <w:rsid w:val="00666A2B"/>
    <w:rsid w:val="00690B84"/>
    <w:rsid w:val="006A3F69"/>
    <w:rsid w:val="0071150D"/>
    <w:rsid w:val="00723BEC"/>
    <w:rsid w:val="00740109"/>
    <w:rsid w:val="007F27AD"/>
    <w:rsid w:val="00830177"/>
    <w:rsid w:val="00866A60"/>
    <w:rsid w:val="00880A91"/>
    <w:rsid w:val="008C6633"/>
    <w:rsid w:val="008D1BB9"/>
    <w:rsid w:val="00900212"/>
    <w:rsid w:val="00902356"/>
    <w:rsid w:val="009B6A0A"/>
    <w:rsid w:val="00A16F7B"/>
    <w:rsid w:val="00A73B88"/>
    <w:rsid w:val="00B13549"/>
    <w:rsid w:val="00B74493"/>
    <w:rsid w:val="00B92A4A"/>
    <w:rsid w:val="00BB56F3"/>
    <w:rsid w:val="00BF5C56"/>
    <w:rsid w:val="00C151A9"/>
    <w:rsid w:val="00C50A2D"/>
    <w:rsid w:val="00D014DE"/>
    <w:rsid w:val="00D63679"/>
    <w:rsid w:val="00DA7797"/>
    <w:rsid w:val="00E07496"/>
    <w:rsid w:val="00E70506"/>
    <w:rsid w:val="00E7249F"/>
    <w:rsid w:val="00E8193E"/>
    <w:rsid w:val="00E920A6"/>
    <w:rsid w:val="00F47B95"/>
    <w:rsid w:val="00FF1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="Times New Roman"/>
        <w:b/>
        <w:sz w:val="28"/>
        <w:szCs w:val="28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63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66A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66A2B"/>
  </w:style>
  <w:style w:type="paragraph" w:styleId="Rodap">
    <w:name w:val="footer"/>
    <w:basedOn w:val="Normal"/>
    <w:link w:val="RodapCarcter"/>
    <w:uiPriority w:val="99"/>
    <w:unhideWhenUsed/>
    <w:rsid w:val="00666A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66A2B"/>
  </w:style>
  <w:style w:type="table" w:styleId="Tabelacomgrelha">
    <w:name w:val="Table Grid"/>
    <w:basedOn w:val="Tabelanormal"/>
    <w:uiPriority w:val="39"/>
    <w:rsid w:val="0014079B"/>
    <w:pPr>
      <w:spacing w:after="0" w:line="240" w:lineRule="auto"/>
    </w:pPr>
    <w:rPr>
      <w:rFonts w:ascii="Aptos" w:eastAsia="Yu Gothic" w:hAnsi="Aptos"/>
      <w:b w:val="0"/>
      <w:sz w:val="22"/>
      <w:szCs w:val="22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4079B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DA7797"/>
    <w:rPr>
      <w:color w:val="0000FF" w:themeColor="hyperlink"/>
      <w:u w:val="single"/>
    </w:r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DA7797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92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92A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diariodarepublica.pt/dr/detalhe/lei/11-a-2013-37379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D38BBB59AA0540A3D8D02C0C3E63A2" ma:contentTypeVersion="11" ma:contentTypeDescription="Criar um novo documento." ma:contentTypeScope="" ma:versionID="e009e0ec97052c84f12cb22ab9f8b680">
  <xsd:schema xmlns:xsd="http://www.w3.org/2001/XMLSchema" xmlns:xs="http://www.w3.org/2001/XMLSchema" xmlns:p="http://schemas.microsoft.com/office/2006/metadata/properties" xmlns:ns2="60d950fc-4df6-4fad-b70d-af58fe4d98f6" xmlns:ns3="d84e46b9-d346-4691-a758-e58ce70eb175" targetNamespace="http://schemas.microsoft.com/office/2006/metadata/properties" ma:root="true" ma:fieldsID="e6fc40cee95cb3dce2b54b61216cf2eb" ns2:_="" ns3:_="">
    <xsd:import namespace="60d950fc-4df6-4fad-b70d-af58fe4d98f6"/>
    <xsd:import namespace="d84e46b9-d346-4691-a758-e58ce70eb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950fc-4df6-4fad-b70d-af58fe4d9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m" ma:readOnly="false" ma:fieldId="{5cf76f15-5ced-4ddc-b409-7134ff3c332f}" ma:taxonomyMulti="true" ma:sspId="af153490-3c9a-4165-a510-de4302bbfa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e46b9-d346-4691-a758-e58ce70eb1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14bc1a7-4841-45c4-81bc-85e214f6398f}" ma:internalName="TaxCatchAll" ma:showField="CatchAllData" ma:web="d84e46b9-d346-4691-a758-e58ce70eb1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4e46b9-d346-4691-a758-e58ce70eb175" xsi:nil="true"/>
    <lcf76f155ced4ddcb4097134ff3c332f xmlns="60d950fc-4df6-4fad-b70d-af58fe4d98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11027A-F06C-4A3C-9E82-75B24C41CE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03CBBB-3425-46D8-90D4-003AE86DF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950fc-4df6-4fad-b70d-af58fe4d98f6"/>
    <ds:schemaRef ds:uri="d84e46b9-d346-4691-a758-e58ce70eb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6668DC-74E1-46B8-94D6-01B45E5C6A69}">
  <ds:schemaRefs>
    <ds:schemaRef ds:uri="http://schemas.microsoft.com/office/2006/metadata/properties"/>
    <ds:schemaRef ds:uri="http://schemas.microsoft.com/office/infopath/2007/PartnerControls"/>
    <ds:schemaRef ds:uri="d84e46b9-d346-4691-a758-e58ce70eb175"/>
    <ds:schemaRef ds:uri="60d950fc-4df6-4fad-b70d-af58fe4d98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1545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2</cp:revision>
  <cp:lastPrinted>2026-10-26T15:08:00Z</cp:lastPrinted>
  <dcterms:created xsi:type="dcterms:W3CDTF">2026-10-26T15:08:00Z</dcterms:created>
  <dcterms:modified xsi:type="dcterms:W3CDTF">2026-10-26T15:08:00Z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0x01010001D38BBB59AA0540A3D8D02C0C3E63A2</vt:lpwstr>
  </property>
  <property fmtid="{D5CDD505-2E9C-101B-9397-08002B2CF9AE}" pid="3" name="Order">
    <vt:r8>75400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ediaServiceImageTags">
    <vt:lpwstr/>
  </property>
</Properties>
</file>